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STAFFING AGREEMENT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jc w:val="both"/>
        <w:rPr>
          <w:rFonts w:ascii="Calibri" w:cs="Calibri" w:eastAsia="Calibri" w:hAnsi="Calibri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This agreement is made between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ZIXISOFT TECHNOLOGIES LLP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located at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201-A, 2nd Floor, The Mark Building,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Greater Kailash Road, Saket Square, Indore, Madhya Pradesh 452001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(hereafter referred to as the "Service Provider"), and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YOUR COMPANY NAME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located at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YOUR COMPANY ADDRESS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" w:line="240" w:lineRule="auto"/>
        <w:jc w:val="both"/>
        <w:rPr>
          <w:rFonts w:ascii="Calibri" w:cs="Calibri" w:eastAsia="Calibri" w:hAnsi="Calibri"/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Effective Date: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Both parties hereby agree that this agreement shall be effective as of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03 June 2025.</w:t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Here is a detailed version of the "Scope of Services" section, taking into account compliance with Indian laws and regulations:</w:t>
      </w:r>
    </w:p>
    <w:p w:rsidR="00000000" w:rsidDel="00000000" w:rsidP="00000000" w:rsidRDefault="00000000" w:rsidRPr="00000000" w14:paraId="00000009">
      <w:pPr>
        <w:widowControl w:val="0"/>
        <w:spacing w:before="1"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Scope of Services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Candidates will be sourced through advertising, database search, and headhunting, adhering to legal and ethical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Preliminary evaluations will ensure candidates meet the Company's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Shortlisted resumes will be shared, and interviews coordinated professionally.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" w:line="240" w:lineRule="auto"/>
        <w:ind w:left="144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Client Obligations: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Notify Zixisoft of existing candidate information within 2 days of receiving resumes.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Pay the full fee even if the candidate's employment ends due to Company decisions.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Zixisoft is not responsible for supervising candidates once employed.</w:t>
      </w:r>
    </w:p>
    <w:p w:rsidR="00000000" w:rsidDel="00000000" w:rsidP="00000000" w:rsidRDefault="00000000" w:rsidRPr="00000000" w14:paraId="00000013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Payment Terms: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Invoices must be paid within 30 days of the candidate's joining, with late payments incurring 1.5% monthly interest.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Accepted payment methods NEFT/RTGS, cheque, demand draft, or UPI. No cash payments allowed.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Invoice disputes must be raised within 5 days of receipt.</w:t>
      </w:r>
    </w:p>
    <w:p w:rsidR="00000000" w:rsidDel="00000000" w:rsidP="00000000" w:rsidRDefault="00000000" w:rsidRPr="00000000" w14:paraId="00000018">
      <w:pPr>
        <w:widowControl w:val="0"/>
        <w:spacing w:after="0" w:before="1" w:line="240" w:lineRule="auto"/>
        <w:ind w:left="144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Rights of Candidate: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Resumes are valid for 6 months. Candidates referred but rejected cannot be recruited directly within this period.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Zixisoft does not charge candidates, and the Client must not either.</w:t>
      </w:r>
    </w:p>
    <w:p w:rsidR="00000000" w:rsidDel="00000000" w:rsidP="00000000" w:rsidRDefault="00000000" w:rsidRPr="00000000" w14:paraId="0000001C">
      <w:pPr>
        <w:widowControl w:val="0"/>
        <w:spacing w:before="1" w:line="240" w:lineRule="auto"/>
        <w:ind w:left="72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Dispute Resolution: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Governed by Indian law with disputes subject to Indore courts.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Parties will first attempt amicable resolution; unresolved disputes may proceed to arbitration under the Arbitration and Conciliation Act, 1996.</w:t>
      </w:r>
    </w:p>
    <w:p w:rsidR="00000000" w:rsidDel="00000000" w:rsidP="00000000" w:rsidRDefault="00000000" w:rsidRPr="00000000" w14:paraId="00000020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Recruitment Charges: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Fee: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8.33% + GST (18%). Payment due 15 days after the candidate’s joining date.</w:t>
      </w:r>
    </w:p>
    <w:p w:rsidR="00000000" w:rsidDel="00000000" w:rsidP="00000000" w:rsidRDefault="00000000" w:rsidRPr="00000000" w14:paraId="00000023">
      <w:pPr>
        <w:widowControl w:val="0"/>
        <w:spacing w:before="1" w:line="240" w:lineRule="auto"/>
        <w:ind w:left="144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Annual CTC Definition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Includes all monthly and annual benefits, valued at prevailing market rates.</w:t>
      </w:r>
    </w:p>
    <w:p w:rsidR="00000000" w:rsidDel="00000000" w:rsidP="00000000" w:rsidRDefault="00000000" w:rsidRPr="00000000" w14:paraId="00000025">
      <w:pPr>
        <w:widowControl w:val="0"/>
        <w:spacing w:before="1" w:line="240" w:lineRule="auto"/>
        <w:ind w:left="216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Replacement &amp; Recovery: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Replacement Policy: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One free replacement within 30 days of joining if the candidate leaves, except in cases of termination by the Client or resignation under undue influence.</w:t>
      </w:r>
    </w:p>
    <w:p w:rsidR="00000000" w:rsidDel="00000000" w:rsidP="00000000" w:rsidRDefault="00000000" w:rsidRPr="00000000" w14:paraId="00000028">
      <w:pPr>
        <w:widowControl w:val="0"/>
        <w:spacing w:before="1" w:line="240" w:lineRule="auto"/>
        <w:ind w:left="144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Termination: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Either party may terminate with 1-month notice, provided all outstanding invoices are settled.</w:t>
      </w:r>
    </w:p>
    <w:p w:rsidR="00000000" w:rsidDel="00000000" w:rsidP="00000000" w:rsidRDefault="00000000" w:rsidRPr="00000000" w14:paraId="0000002A">
      <w:pPr>
        <w:widowControl w:val="0"/>
        <w:spacing w:after="0" w:before="1" w:line="240" w:lineRule="auto"/>
        <w:ind w:left="144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before="1" w:line="240" w:lineRule="auto"/>
        <w:ind w:left="72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Termination: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before="0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Termination for Convenience: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Either party may terminate this agreement for convenience at any time and for any reason by providing one (1) month's written notice to the other party.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" w:line="240" w:lineRule="auto"/>
        <w:ind w:left="72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before="1" w:line="240" w:lineRule="auto"/>
        <w:ind w:left="1440" w:hanging="36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Settlement of Invoices: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The Client agrees to settle all outstanding invoices, if any, before the termination of this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 WITNESS WHEREOF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this Agreement is signed below by the authorised signatories of the parties.</w:t>
      </w:r>
    </w:p>
    <w:p w:rsidR="00000000" w:rsidDel="00000000" w:rsidP="00000000" w:rsidRDefault="00000000" w:rsidRPr="00000000" w14:paraId="00000033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1" w:line="240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725"/>
        <w:tblGridChange w:id="0">
          <w:tblGrid>
            <w:gridCol w:w="4305"/>
            <w:gridCol w:w="47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For and on behalf of Service Provider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For and on behalf of Company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</w:rPr>
              <w:drawing>
                <wp:inline distB="114300" distT="114300" distL="114300" distR="114300">
                  <wp:extent cx="1581150" cy="942609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9426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Signature With Stamp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Signature With Stamp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Name: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Chetan Prajapat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before="1"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373.503937007875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jc w:val="center"/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For Get More Detail and Query Please Contact Us :</w:t>
    </w:r>
  </w:p>
  <w:p w:rsidR="00000000" w:rsidDel="00000000" w:rsidP="00000000" w:rsidRDefault="00000000" w:rsidRPr="00000000" w14:paraId="0000004D">
    <w:pPr>
      <w:ind w:firstLine="720"/>
      <w:jc w:val="center"/>
      <w:rPr/>
    </w:pPr>
    <w:r w:rsidDel="00000000" w:rsidR="00000000" w:rsidRPr="00000000">
      <w:rPr>
        <w:b w:val="1"/>
        <w:rtl w:val="0"/>
      </w:rPr>
      <w:t xml:space="preserve">Call Us :</w:t>
    </w:r>
    <w:r w:rsidDel="00000000" w:rsidR="00000000" w:rsidRPr="00000000">
      <w:rPr>
        <w:rtl w:val="0"/>
      </w:rPr>
      <w:t xml:space="preserve"> 9340785115 | </w:t>
    </w:r>
    <w:r w:rsidDel="00000000" w:rsidR="00000000" w:rsidRPr="00000000">
      <w:rPr>
        <w:b w:val="1"/>
        <w:rtl w:val="0"/>
      </w:rPr>
      <w:t xml:space="preserve">Website :</w:t>
    </w:r>
    <w:r w:rsidDel="00000000" w:rsidR="00000000" w:rsidRPr="00000000">
      <w:rPr>
        <w:rtl w:val="0"/>
      </w:rPr>
      <w:t xml:space="preserve"> Zixisoft.com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rPr>
        <w:sz w:val="34"/>
        <w:szCs w:val="34"/>
      </w:rPr>
    </w:pPr>
    <w:r w:rsidDel="00000000" w:rsidR="00000000" w:rsidRPr="00000000">
      <w:rPr>
        <w:sz w:val="34"/>
        <w:szCs w:val="34"/>
        <w:rtl w:val="0"/>
      </w:rPr>
      <w:t xml:space="preserve">Zixisoft Technologies LLP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3524250</wp:posOffset>
          </wp:positionH>
          <wp:positionV relativeFrom="paragraph">
            <wp:posOffset>-38090</wp:posOffset>
          </wp:positionV>
          <wp:extent cx="2336400" cy="758710"/>
          <wp:effectExtent b="0" l="0" r="0" t="0"/>
          <wp:wrapSquare wrapText="bothSides" distB="0" distT="0" distL="0" distR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3389" r="-2116" t="0"/>
                  <a:stretch>
                    <a:fillRect/>
                  </a:stretch>
                </pic:blipFill>
                <pic:spPr>
                  <a:xfrm>
                    <a:off x="0" y="0"/>
                    <a:ext cx="2336400" cy="758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201-A, 2nd Floor, The Mark Building, </w:t>
    </w:r>
    <w:r w:rsidDel="00000000" w:rsidR="00000000" w:rsidRPr="00000000">
      <w:rPr>
        <w:color w:val="202124"/>
        <w:sz w:val="21"/>
        <w:szCs w:val="21"/>
        <w:highlight w:val="white"/>
        <w:rtl w:val="0"/>
      </w:rPr>
      <w:t xml:space="preserve">Greater Kailash Road, Saket Square, Indore, Madhya Pradesh 452001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ind w:right="630"/>
      <w:rPr>
        <w:color w:val="222222"/>
        <w:sz w:val="20"/>
        <w:szCs w:val="20"/>
        <w:highlight w:val="white"/>
      </w:rPr>
    </w:pPr>
    <w:r w:rsidDel="00000000" w:rsidR="00000000" w:rsidRPr="00000000">
      <w:rPr>
        <w:color w:val="222222"/>
        <w:sz w:val="20"/>
        <w:szCs w:val="20"/>
        <w:highlight w:val="white"/>
        <w:rtl w:val="0"/>
      </w:rPr>
      <w:t xml:space="preserve">Contact No. : 09340785115</w:t>
    </w:r>
  </w:p>
  <w:p w:rsidR="00000000" w:rsidDel="00000000" w:rsidP="00000000" w:rsidRDefault="00000000" w:rsidRPr="00000000" w14:paraId="0000004A">
    <w:pPr>
      <w:widowControl w:val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lXsJOy3yqBGT6Rwkayv07kfPQ==">CgMxLjA4AHIhMWpoQlg1V29ab0ppWUpLZzJZT0V3OTUxaDdOWWV1aU11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